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5F8A2" w14:textId="77777777" w:rsidR="000D6DF9" w:rsidRDefault="00F9537D">
      <w:pPr>
        <w:numPr>
          <w:ilvl w:val="0"/>
          <w:numId w:val="1"/>
        </w:numPr>
        <w:spacing w:line="320" w:lineRule="exact"/>
        <w:rPr>
          <w:rFonts w:ascii="宋体" w:eastAsia="宋体" w:hAnsi="宋体" w:cs="宋体"/>
          <w:sz w:val="28"/>
          <w:szCs w:val="36"/>
        </w:rPr>
      </w:pPr>
      <w:r>
        <w:rPr>
          <w:rFonts w:ascii="宋体" w:eastAsia="宋体" w:hAnsi="宋体" w:cs="宋体" w:hint="eastAsia"/>
          <w:sz w:val="28"/>
          <w:szCs w:val="36"/>
        </w:rPr>
        <w:t>C-H</w:t>
      </w:r>
      <w:r>
        <w:rPr>
          <w:rFonts w:ascii="宋体" w:eastAsia="宋体" w:hAnsi="宋体" w:cs="宋体" w:hint="eastAsia"/>
          <w:sz w:val="28"/>
          <w:szCs w:val="36"/>
        </w:rPr>
        <w:t>键活化</w:t>
      </w:r>
    </w:p>
    <w:p w14:paraId="0C902F1A" w14:textId="77777777" w:rsidR="000D6DF9" w:rsidRDefault="00F9537D">
      <w:pPr>
        <w:spacing w:line="320" w:lineRule="exact"/>
        <w:rPr>
          <w:rFonts w:ascii="宋体" w:eastAsia="宋体" w:hAnsi="宋体" w:cs="宋体"/>
          <w:b/>
          <w:bCs/>
          <w:sz w:val="24"/>
          <w:szCs w:val="32"/>
        </w:rPr>
      </w:pPr>
      <w:r>
        <w:rPr>
          <w:rFonts w:ascii="宋体" w:eastAsia="宋体" w:hAnsi="宋体" w:cs="宋体" w:hint="eastAsia"/>
          <w:b/>
          <w:bCs/>
          <w:sz w:val="24"/>
          <w:szCs w:val="32"/>
        </w:rPr>
        <w:t>目前大多数</w:t>
      </w:r>
      <w:r>
        <w:rPr>
          <w:rFonts w:ascii="宋体" w:eastAsia="宋体" w:hAnsi="宋体" w:cs="宋体" w:hint="eastAsia"/>
          <w:b/>
          <w:bCs/>
          <w:sz w:val="24"/>
          <w:szCs w:val="32"/>
        </w:rPr>
        <w:t>C-H</w:t>
      </w:r>
      <w:r>
        <w:rPr>
          <w:rFonts w:ascii="宋体" w:eastAsia="宋体" w:hAnsi="宋体" w:cs="宋体" w:hint="eastAsia"/>
          <w:b/>
          <w:bCs/>
          <w:sz w:val="24"/>
          <w:szCs w:val="32"/>
        </w:rPr>
        <w:t>键活化基于导向基团（</w:t>
      </w:r>
      <w:r>
        <w:rPr>
          <w:rFonts w:ascii="宋体" w:eastAsia="宋体" w:hAnsi="宋体" w:cs="宋体" w:hint="eastAsia"/>
          <w:b/>
          <w:bCs/>
          <w:sz w:val="24"/>
          <w:szCs w:val="32"/>
        </w:rPr>
        <w:t>DG-</w:t>
      </w:r>
      <w:r>
        <w:rPr>
          <w:rFonts w:ascii="宋体" w:eastAsia="宋体" w:hAnsi="宋体" w:cs="宋体" w:hint="eastAsia"/>
          <w:b/>
          <w:bCs/>
          <w:sz w:val="24"/>
          <w:szCs w:val="32"/>
        </w:rPr>
        <w:t>）策略，</w:t>
      </w:r>
      <w:r>
        <w:rPr>
          <w:rFonts w:ascii="宋体" w:eastAsia="宋体" w:hAnsi="宋体" w:cs="宋体" w:hint="eastAsia"/>
          <w:b/>
          <w:bCs/>
          <w:sz w:val="24"/>
          <w:szCs w:val="32"/>
        </w:rPr>
        <w:t>DG</w:t>
      </w:r>
      <w:r>
        <w:rPr>
          <w:rFonts w:ascii="宋体" w:eastAsia="宋体" w:hAnsi="宋体" w:cs="宋体" w:hint="eastAsia"/>
          <w:b/>
          <w:bCs/>
          <w:sz w:val="24"/>
          <w:szCs w:val="32"/>
        </w:rPr>
        <w:t>与过渡金属配位，将过渡金属固定到</w:t>
      </w:r>
      <w:r>
        <w:rPr>
          <w:rFonts w:ascii="宋体" w:eastAsia="宋体" w:hAnsi="宋体" w:cs="宋体" w:hint="eastAsia"/>
          <w:b/>
          <w:bCs/>
          <w:sz w:val="24"/>
          <w:szCs w:val="32"/>
        </w:rPr>
        <w:t>C-H</w:t>
      </w:r>
      <w:r>
        <w:rPr>
          <w:rFonts w:ascii="宋体" w:eastAsia="宋体" w:hAnsi="宋体" w:cs="宋体" w:hint="eastAsia"/>
          <w:b/>
          <w:bCs/>
          <w:sz w:val="24"/>
          <w:szCs w:val="32"/>
        </w:rPr>
        <w:t>键附近，降低熵值。</w:t>
      </w:r>
    </w:p>
    <w:p w14:paraId="126BC088" w14:textId="77777777" w:rsidR="000D6DF9" w:rsidRDefault="000D6DF9">
      <w:pPr>
        <w:spacing w:line="320" w:lineRule="exact"/>
        <w:rPr>
          <w:rFonts w:ascii="宋体" w:eastAsia="宋体" w:hAnsi="宋体" w:cs="宋体"/>
          <w:b/>
          <w:bCs/>
          <w:sz w:val="24"/>
          <w:szCs w:val="32"/>
        </w:rPr>
      </w:pPr>
    </w:p>
    <w:p w14:paraId="4AC5CAD7" w14:textId="77777777" w:rsidR="000D6DF9" w:rsidRDefault="00F9537D">
      <w:pPr>
        <w:numPr>
          <w:ilvl w:val="0"/>
          <w:numId w:val="2"/>
        </w:numPr>
        <w:spacing w:line="320" w:lineRule="exact"/>
        <w:rPr>
          <w:rFonts w:ascii="宋体" w:eastAsia="宋体" w:hAnsi="宋体" w:cs="宋体"/>
          <w:sz w:val="24"/>
          <w:szCs w:val="32"/>
        </w:rPr>
      </w:pPr>
      <w:r>
        <w:rPr>
          <w:rFonts w:ascii="宋体" w:eastAsia="宋体" w:hAnsi="宋体" w:cs="宋体" w:hint="eastAsia"/>
          <w:sz w:val="24"/>
          <w:szCs w:val="32"/>
        </w:rPr>
        <w:t>C-H</w:t>
      </w:r>
      <w:r>
        <w:rPr>
          <w:rFonts w:ascii="宋体" w:eastAsia="宋体" w:hAnsi="宋体" w:cs="宋体" w:hint="eastAsia"/>
          <w:sz w:val="24"/>
          <w:szCs w:val="32"/>
        </w:rPr>
        <w:t>键的裂解方式：氧化加成；碱协助的金属化；</w:t>
      </w:r>
      <w:proofErr w:type="gramStart"/>
      <w:r>
        <w:rPr>
          <w:rFonts w:ascii="宋体" w:eastAsia="宋体" w:hAnsi="宋体" w:cs="宋体" w:hint="eastAsia"/>
          <w:sz w:val="24"/>
          <w:szCs w:val="32"/>
        </w:rPr>
        <w:t>亲电性</w:t>
      </w:r>
      <w:proofErr w:type="gramEnd"/>
      <w:r>
        <w:rPr>
          <w:rFonts w:ascii="宋体" w:eastAsia="宋体" w:hAnsi="宋体" w:cs="宋体" w:hint="eastAsia"/>
          <w:sz w:val="24"/>
          <w:szCs w:val="32"/>
        </w:rPr>
        <w:t>金属化</w:t>
      </w:r>
    </w:p>
    <w:p w14:paraId="2103851B" w14:textId="77777777" w:rsidR="000D6DF9" w:rsidRDefault="000D6DF9">
      <w:pPr>
        <w:spacing w:line="320" w:lineRule="exact"/>
        <w:rPr>
          <w:rFonts w:ascii="宋体" w:eastAsia="宋体" w:hAnsi="宋体" w:cs="宋体"/>
          <w:sz w:val="24"/>
          <w:szCs w:val="32"/>
        </w:rPr>
      </w:pPr>
    </w:p>
    <w:p w14:paraId="1F161EF9" w14:textId="77777777" w:rsidR="000D6DF9" w:rsidRDefault="00F9537D">
      <w:pPr>
        <w:spacing w:line="320" w:lineRule="exact"/>
        <w:rPr>
          <w:rFonts w:ascii="宋体" w:eastAsia="宋体" w:hAnsi="宋体" w:cs="宋体"/>
          <w:sz w:val="24"/>
          <w:szCs w:val="32"/>
        </w:rPr>
      </w:pPr>
      <w:r>
        <w:rPr>
          <w:rFonts w:ascii="宋体" w:eastAsia="宋体" w:hAnsi="宋体" w:cs="宋体" w:hint="eastAsia"/>
          <w:sz w:val="24"/>
          <w:szCs w:val="32"/>
        </w:rPr>
        <w:t>不同体系的</w:t>
      </w:r>
      <w:r>
        <w:rPr>
          <w:rFonts w:ascii="宋体" w:eastAsia="宋体" w:hAnsi="宋体" w:cs="宋体" w:hint="eastAsia"/>
          <w:sz w:val="24"/>
          <w:szCs w:val="32"/>
        </w:rPr>
        <w:t>C-H</w:t>
      </w:r>
      <w:r>
        <w:rPr>
          <w:rFonts w:ascii="宋体" w:eastAsia="宋体" w:hAnsi="宋体" w:cs="宋体" w:hint="eastAsia"/>
          <w:sz w:val="24"/>
          <w:szCs w:val="32"/>
        </w:rPr>
        <w:t>键活化</w:t>
      </w:r>
    </w:p>
    <w:p w14:paraId="2EAEF8D8" w14:textId="77777777" w:rsidR="000D6DF9" w:rsidRDefault="00F9537D">
      <w:pPr>
        <w:numPr>
          <w:ilvl w:val="0"/>
          <w:numId w:val="3"/>
        </w:numPr>
        <w:spacing w:line="320" w:lineRule="exact"/>
        <w:rPr>
          <w:rFonts w:ascii="宋体" w:eastAsia="宋体" w:hAnsi="宋体" w:cs="宋体"/>
          <w:sz w:val="24"/>
          <w:szCs w:val="32"/>
        </w:rPr>
      </w:pPr>
      <w:r>
        <w:rPr>
          <w:rFonts w:ascii="宋体" w:eastAsia="宋体" w:hAnsi="宋体" w:cs="宋体" w:hint="eastAsia"/>
          <w:sz w:val="24"/>
          <w:szCs w:val="32"/>
        </w:rPr>
        <w:t>芳烃体系，三种活化方式都存在。</w:t>
      </w:r>
    </w:p>
    <w:p w14:paraId="098D4DC4" w14:textId="77777777" w:rsidR="000D6DF9" w:rsidRDefault="00F9537D">
      <w:pPr>
        <w:widowControl/>
        <w:jc w:val="left"/>
        <w:rPr>
          <w:rFonts w:ascii="宋体" w:eastAsia="宋体" w:hAnsi="宋体" w:cs="宋体"/>
          <w:kern w:val="0"/>
          <w:sz w:val="24"/>
          <w:lang w:bidi="ar"/>
        </w:rPr>
      </w:pPr>
      <w:r>
        <w:rPr>
          <w:rFonts w:ascii="宋体" w:eastAsia="宋体" w:hAnsi="宋体" w:cs="宋体" w:hint="eastAsia"/>
          <w:noProof/>
          <w:kern w:val="0"/>
          <w:sz w:val="24"/>
          <w:lang w:bidi="ar"/>
        </w:rPr>
        <w:drawing>
          <wp:inline distT="0" distB="0" distL="114300" distR="114300" wp14:anchorId="3A20CEDD" wp14:editId="17ACC150">
            <wp:extent cx="6038850" cy="3188970"/>
            <wp:effectExtent l="0" t="0" r="0" b="11430"/>
            <wp:docPr id="3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38850" cy="3188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0CECFCC6" w14:textId="77777777" w:rsidR="000D6DF9" w:rsidRDefault="00F9537D">
      <w:pPr>
        <w:numPr>
          <w:ilvl w:val="0"/>
          <w:numId w:val="3"/>
        </w:numPr>
        <w:spacing w:line="320" w:lineRule="exact"/>
        <w:rPr>
          <w:rFonts w:ascii="宋体" w:eastAsia="宋体" w:hAnsi="宋体" w:cs="宋体"/>
          <w:sz w:val="24"/>
          <w:szCs w:val="32"/>
        </w:rPr>
      </w:pPr>
      <w:r>
        <w:rPr>
          <w:rFonts w:ascii="宋体" w:eastAsia="宋体" w:hAnsi="宋体" w:cs="宋体" w:hint="eastAsia"/>
          <w:sz w:val="24"/>
          <w:szCs w:val="32"/>
        </w:rPr>
        <w:t>烯烃体系</w:t>
      </w:r>
    </w:p>
    <w:p w14:paraId="7AA9DD9E" w14:textId="77777777" w:rsidR="000D6DF9" w:rsidRDefault="00F9537D">
      <w:pPr>
        <w:spacing w:line="320" w:lineRule="exact"/>
        <w:rPr>
          <w:rFonts w:ascii="宋体" w:eastAsia="宋体" w:hAnsi="宋体" w:cs="宋体"/>
          <w:sz w:val="24"/>
          <w:szCs w:val="32"/>
        </w:rPr>
      </w:pPr>
      <w:r>
        <w:rPr>
          <w:rFonts w:ascii="宋体" w:eastAsia="宋体" w:hAnsi="宋体" w:cs="宋体" w:hint="eastAsia"/>
          <w:sz w:val="24"/>
          <w:szCs w:val="32"/>
        </w:rPr>
        <w:t>氧化加成</w:t>
      </w:r>
    </w:p>
    <w:p w14:paraId="61A7DE3F" w14:textId="77777777" w:rsidR="000D6DF9" w:rsidRDefault="00F9537D">
      <w:pPr>
        <w:spacing w:line="320" w:lineRule="exact"/>
        <w:rPr>
          <w:rFonts w:ascii="宋体" w:eastAsia="宋体" w:hAnsi="宋体" w:cs="宋体"/>
          <w:sz w:val="24"/>
          <w:szCs w:val="32"/>
        </w:rPr>
      </w:pPr>
      <w:r>
        <w:rPr>
          <w:rFonts w:ascii="宋体" w:eastAsia="宋体" w:hAnsi="宋体" w:cs="宋体" w:hint="eastAsia"/>
          <w:sz w:val="24"/>
          <w:szCs w:val="32"/>
        </w:rPr>
        <w:t>碱协助的金属化</w:t>
      </w:r>
    </w:p>
    <w:p w14:paraId="00060DCD" w14:textId="77777777" w:rsidR="000D6DF9" w:rsidRDefault="00F9537D">
      <w:pPr>
        <w:numPr>
          <w:ilvl w:val="0"/>
          <w:numId w:val="3"/>
        </w:numPr>
        <w:spacing w:line="320" w:lineRule="exact"/>
        <w:rPr>
          <w:rFonts w:ascii="宋体" w:eastAsia="宋体" w:hAnsi="宋体" w:cs="宋体"/>
          <w:sz w:val="24"/>
          <w:szCs w:val="32"/>
        </w:rPr>
      </w:pPr>
      <w:r>
        <w:rPr>
          <w:rFonts w:ascii="宋体" w:eastAsia="宋体" w:hAnsi="宋体" w:cs="宋体" w:hint="eastAsia"/>
          <w:sz w:val="24"/>
          <w:szCs w:val="32"/>
        </w:rPr>
        <w:t>饱和</w:t>
      </w:r>
      <w:proofErr w:type="gramStart"/>
      <w:r>
        <w:rPr>
          <w:rFonts w:ascii="宋体" w:eastAsia="宋体" w:hAnsi="宋体" w:cs="宋体" w:hint="eastAsia"/>
          <w:sz w:val="24"/>
          <w:szCs w:val="32"/>
        </w:rPr>
        <w:t>烃</w:t>
      </w:r>
      <w:proofErr w:type="gramEnd"/>
      <w:r>
        <w:rPr>
          <w:rFonts w:ascii="宋体" w:eastAsia="宋体" w:hAnsi="宋体" w:cs="宋体" w:hint="eastAsia"/>
          <w:sz w:val="24"/>
          <w:szCs w:val="32"/>
        </w:rPr>
        <w:t>体系</w:t>
      </w:r>
    </w:p>
    <w:p w14:paraId="034C2F11" w14:textId="77777777" w:rsidR="000D6DF9" w:rsidRDefault="00F9537D">
      <w:pPr>
        <w:spacing w:line="320" w:lineRule="exact"/>
        <w:rPr>
          <w:rFonts w:ascii="宋体" w:eastAsia="宋体" w:hAnsi="宋体" w:cs="宋体"/>
          <w:sz w:val="24"/>
          <w:szCs w:val="32"/>
        </w:rPr>
      </w:pPr>
      <w:r>
        <w:rPr>
          <w:rFonts w:ascii="宋体" w:eastAsia="宋体" w:hAnsi="宋体" w:cs="宋体" w:hint="eastAsia"/>
          <w:sz w:val="24"/>
          <w:szCs w:val="32"/>
        </w:rPr>
        <w:t>氧化加成</w:t>
      </w:r>
    </w:p>
    <w:p w14:paraId="1CB65E7E" w14:textId="77777777" w:rsidR="000D6DF9" w:rsidRDefault="00F9537D">
      <w:pPr>
        <w:spacing w:line="320" w:lineRule="exact"/>
        <w:rPr>
          <w:rFonts w:ascii="宋体" w:eastAsia="宋体" w:hAnsi="宋体" w:cs="宋体"/>
          <w:sz w:val="24"/>
          <w:szCs w:val="32"/>
        </w:rPr>
      </w:pPr>
      <w:r>
        <w:rPr>
          <w:rFonts w:ascii="宋体" w:eastAsia="宋体" w:hAnsi="宋体" w:cs="宋体" w:hint="eastAsia"/>
          <w:sz w:val="24"/>
          <w:szCs w:val="32"/>
        </w:rPr>
        <w:t>碱协助的金属化</w:t>
      </w:r>
    </w:p>
    <w:p w14:paraId="1B53DB91" w14:textId="77777777" w:rsidR="000D6DF9" w:rsidRDefault="00F9537D">
      <w:pPr>
        <w:widowControl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noProof/>
          <w:kern w:val="0"/>
          <w:sz w:val="24"/>
          <w:lang w:bidi="ar"/>
        </w:rPr>
        <w:drawing>
          <wp:inline distT="0" distB="0" distL="114300" distR="114300" wp14:anchorId="5980E969" wp14:editId="418748B2">
            <wp:extent cx="5565140" cy="2176145"/>
            <wp:effectExtent l="0" t="0" r="16510" b="14605"/>
            <wp:docPr id="8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65140" cy="21761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7B1AF821" w14:textId="77777777" w:rsidR="000D6DF9" w:rsidRDefault="000D6DF9">
      <w:pPr>
        <w:spacing w:line="320" w:lineRule="exact"/>
        <w:rPr>
          <w:rFonts w:ascii="宋体" w:eastAsia="宋体" w:hAnsi="宋体" w:cs="宋体"/>
          <w:sz w:val="24"/>
          <w:szCs w:val="32"/>
        </w:rPr>
      </w:pPr>
    </w:p>
    <w:p w14:paraId="54ADFB81" w14:textId="77777777" w:rsidR="000D6DF9" w:rsidRDefault="00F9537D">
      <w:pPr>
        <w:spacing w:line="320" w:lineRule="exact"/>
        <w:rPr>
          <w:rFonts w:ascii="宋体" w:eastAsia="宋体" w:hAnsi="宋体" w:cs="宋体"/>
          <w:sz w:val="24"/>
          <w:szCs w:val="32"/>
        </w:rPr>
      </w:pPr>
      <w:r>
        <w:rPr>
          <w:rFonts w:ascii="宋体" w:eastAsia="宋体" w:hAnsi="宋体" w:cs="宋体" w:hint="eastAsia"/>
          <w:sz w:val="24"/>
          <w:szCs w:val="32"/>
        </w:rPr>
        <w:lastRenderedPageBreak/>
        <w:t>反应部分</w:t>
      </w:r>
    </w:p>
    <w:p w14:paraId="319664E6" w14:textId="77777777" w:rsidR="000D6DF9" w:rsidRDefault="00F9537D">
      <w:pPr>
        <w:numPr>
          <w:ilvl w:val="0"/>
          <w:numId w:val="4"/>
        </w:numPr>
        <w:spacing w:line="320" w:lineRule="exact"/>
        <w:rPr>
          <w:rFonts w:ascii="宋体" w:eastAsia="宋体" w:hAnsi="宋体" w:cs="宋体"/>
          <w:sz w:val="24"/>
          <w:szCs w:val="32"/>
        </w:rPr>
      </w:pPr>
      <w:r>
        <w:rPr>
          <w:rFonts w:ascii="宋体" w:eastAsia="宋体" w:hAnsi="宋体" w:cs="宋体" w:hint="eastAsia"/>
          <w:sz w:val="24"/>
          <w:szCs w:val="32"/>
        </w:rPr>
        <w:t>Ru</w:t>
      </w:r>
      <w:r>
        <w:rPr>
          <w:rFonts w:ascii="宋体" w:eastAsia="宋体" w:hAnsi="宋体" w:cs="宋体" w:hint="eastAsia"/>
          <w:sz w:val="24"/>
          <w:szCs w:val="32"/>
        </w:rPr>
        <w:t>（钌）催化的</w:t>
      </w:r>
      <w:r>
        <w:rPr>
          <w:rFonts w:ascii="宋体" w:eastAsia="宋体" w:hAnsi="宋体" w:cs="宋体" w:hint="eastAsia"/>
          <w:sz w:val="24"/>
          <w:szCs w:val="32"/>
        </w:rPr>
        <w:t>C-H</w:t>
      </w:r>
      <w:r>
        <w:rPr>
          <w:rFonts w:ascii="宋体" w:eastAsia="宋体" w:hAnsi="宋体" w:cs="宋体" w:hint="eastAsia"/>
          <w:sz w:val="24"/>
          <w:szCs w:val="32"/>
        </w:rPr>
        <w:t>键活化</w:t>
      </w:r>
    </w:p>
    <w:p w14:paraId="379203E0" w14:textId="2E67DA62" w:rsidR="000D6DF9" w:rsidRDefault="00F9537D">
      <w:pPr>
        <w:spacing w:line="320" w:lineRule="exact"/>
        <w:rPr>
          <w:rFonts w:ascii="宋体" w:eastAsia="宋体" w:hAnsi="宋体" w:cs="宋体" w:hint="eastAsia"/>
          <w:sz w:val="24"/>
          <w:szCs w:val="32"/>
        </w:rPr>
      </w:pPr>
      <w:r>
        <w:rPr>
          <w:rFonts w:ascii="宋体" w:eastAsia="宋体" w:hAnsi="宋体" w:cs="宋体" w:hint="eastAsia"/>
          <w:noProof/>
        </w:rPr>
        <w:drawing>
          <wp:anchor distT="0" distB="0" distL="114300" distR="114300" simplePos="0" relativeHeight="251644928" behindDoc="0" locked="0" layoutInCell="1" allowOverlap="1" wp14:anchorId="7DFCAF8C" wp14:editId="75573A63">
            <wp:simplePos x="0" y="0"/>
            <wp:positionH relativeFrom="column">
              <wp:posOffset>314325</wp:posOffset>
            </wp:positionH>
            <wp:positionV relativeFrom="paragraph">
              <wp:posOffset>127000</wp:posOffset>
            </wp:positionV>
            <wp:extent cx="3526790" cy="2991485"/>
            <wp:effectExtent l="0" t="0" r="0" b="0"/>
            <wp:wrapTopAndBottom/>
            <wp:docPr id="1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26790" cy="299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7AB7061" w14:textId="75C9B20E" w:rsidR="000D6DF9" w:rsidRDefault="00F9537D">
      <w:pPr>
        <w:spacing w:line="320" w:lineRule="exact"/>
        <w:rPr>
          <w:rFonts w:ascii="宋体" w:eastAsia="宋体" w:hAnsi="宋体" w:cs="宋体"/>
          <w:sz w:val="24"/>
          <w:szCs w:val="32"/>
        </w:rPr>
      </w:pPr>
      <w:r>
        <w:rPr>
          <w:rFonts w:ascii="宋体" w:eastAsia="宋体" w:hAnsi="宋体" w:cs="宋体" w:hint="eastAsia"/>
          <w:sz w:val="24"/>
          <w:szCs w:val="32"/>
        </w:rPr>
        <w:t>包含的基元反应：金属</w:t>
      </w:r>
      <w:r>
        <w:rPr>
          <w:rFonts w:ascii="宋体" w:eastAsia="宋体" w:hAnsi="宋体" w:cs="宋体" w:hint="eastAsia"/>
          <w:sz w:val="24"/>
          <w:szCs w:val="32"/>
        </w:rPr>
        <w:t>M</w:t>
      </w:r>
      <w:r>
        <w:rPr>
          <w:rFonts w:ascii="宋体" w:eastAsia="宋体" w:hAnsi="宋体" w:cs="宋体" w:hint="eastAsia"/>
          <w:sz w:val="24"/>
          <w:szCs w:val="32"/>
        </w:rPr>
        <w:t>对</w:t>
      </w:r>
      <w:r>
        <w:rPr>
          <w:rFonts w:ascii="宋体" w:eastAsia="宋体" w:hAnsi="宋体" w:cs="宋体" w:hint="eastAsia"/>
          <w:sz w:val="24"/>
          <w:szCs w:val="32"/>
        </w:rPr>
        <w:t>C-H</w:t>
      </w:r>
      <w:r>
        <w:rPr>
          <w:rFonts w:ascii="宋体" w:eastAsia="宋体" w:hAnsi="宋体" w:cs="宋体" w:hint="eastAsia"/>
          <w:sz w:val="24"/>
          <w:szCs w:val="32"/>
        </w:rPr>
        <w:t>键的氧化加成反应；</w:t>
      </w:r>
      <w:r>
        <w:rPr>
          <w:rFonts w:ascii="宋体" w:eastAsia="宋体" w:hAnsi="宋体" w:cs="宋体" w:hint="eastAsia"/>
          <w:sz w:val="24"/>
          <w:szCs w:val="32"/>
        </w:rPr>
        <w:t>M-R</w:t>
      </w:r>
      <w:r>
        <w:rPr>
          <w:rFonts w:ascii="宋体" w:eastAsia="宋体" w:hAnsi="宋体" w:cs="宋体" w:hint="eastAsia"/>
          <w:sz w:val="24"/>
          <w:szCs w:val="32"/>
        </w:rPr>
        <w:t>或</w:t>
      </w:r>
      <w:r>
        <w:rPr>
          <w:rFonts w:ascii="宋体" w:eastAsia="宋体" w:hAnsi="宋体" w:cs="宋体" w:hint="eastAsia"/>
          <w:sz w:val="24"/>
          <w:szCs w:val="32"/>
        </w:rPr>
        <w:t>M-H</w:t>
      </w:r>
      <w:r>
        <w:rPr>
          <w:rFonts w:ascii="宋体" w:eastAsia="宋体" w:hAnsi="宋体" w:cs="宋体" w:hint="eastAsia"/>
          <w:sz w:val="24"/>
          <w:szCs w:val="32"/>
        </w:rPr>
        <w:t>对重键的插入反应</w:t>
      </w:r>
      <w:r>
        <w:rPr>
          <w:rFonts w:ascii="宋体" w:eastAsia="宋体" w:hAnsi="宋体" w:cs="宋体" w:hint="eastAsia"/>
          <w:sz w:val="24"/>
          <w:szCs w:val="32"/>
        </w:rPr>
        <w:t>/</w:t>
      </w:r>
      <w:r>
        <w:rPr>
          <w:rFonts w:ascii="宋体" w:eastAsia="宋体" w:hAnsi="宋体" w:cs="宋体" w:hint="eastAsia"/>
          <w:sz w:val="24"/>
          <w:szCs w:val="32"/>
        </w:rPr>
        <w:t>α</w:t>
      </w:r>
      <w:r>
        <w:rPr>
          <w:rFonts w:ascii="宋体" w:eastAsia="宋体" w:hAnsi="宋体" w:cs="宋体" w:hint="eastAsia"/>
          <w:sz w:val="24"/>
          <w:szCs w:val="32"/>
        </w:rPr>
        <w:t>-</w:t>
      </w:r>
      <w:r>
        <w:rPr>
          <w:rFonts w:ascii="宋体" w:eastAsia="宋体" w:hAnsi="宋体" w:cs="宋体" w:hint="eastAsia"/>
          <w:sz w:val="24"/>
          <w:szCs w:val="32"/>
        </w:rPr>
        <w:t>插入反应；</w:t>
      </w:r>
      <w:r>
        <w:rPr>
          <w:rFonts w:ascii="宋体" w:eastAsia="宋体" w:hAnsi="宋体" w:cs="宋体" w:hint="eastAsia"/>
          <w:sz w:val="24"/>
          <w:szCs w:val="32"/>
        </w:rPr>
        <w:t>X-M-R</w:t>
      </w:r>
      <w:r>
        <w:rPr>
          <w:rFonts w:ascii="宋体" w:eastAsia="宋体" w:hAnsi="宋体" w:cs="宋体" w:hint="eastAsia"/>
          <w:sz w:val="24"/>
          <w:szCs w:val="32"/>
        </w:rPr>
        <w:t>的还原消除反应</w:t>
      </w:r>
    </w:p>
    <w:p w14:paraId="07032870" w14:textId="19AC727F" w:rsidR="000D6DF9" w:rsidRDefault="000D6DF9">
      <w:pPr>
        <w:spacing w:line="320" w:lineRule="exact"/>
        <w:rPr>
          <w:rFonts w:ascii="宋体" w:eastAsia="宋体" w:hAnsi="宋体" w:cs="宋体"/>
          <w:sz w:val="24"/>
          <w:szCs w:val="32"/>
        </w:rPr>
      </w:pPr>
    </w:p>
    <w:p w14:paraId="1F32F315" w14:textId="26ED91AC" w:rsidR="000D6DF9" w:rsidRDefault="00F9537D">
      <w:pPr>
        <w:spacing w:line="320" w:lineRule="exact"/>
        <w:rPr>
          <w:rFonts w:ascii="宋体" w:eastAsia="宋体" w:hAnsi="宋体" w:cs="宋体"/>
          <w:sz w:val="24"/>
          <w:szCs w:val="32"/>
        </w:rPr>
      </w:pPr>
      <w:r>
        <w:rPr>
          <w:rFonts w:ascii="宋体" w:eastAsia="宋体" w:hAnsi="宋体" w:cs="宋体" w:hint="eastAsia"/>
          <w:sz w:val="24"/>
          <w:szCs w:val="32"/>
        </w:rPr>
        <w:t>1.1 C-H</w:t>
      </w:r>
      <w:r>
        <w:rPr>
          <w:rFonts w:ascii="宋体" w:eastAsia="宋体" w:hAnsi="宋体" w:cs="宋体" w:hint="eastAsia"/>
          <w:sz w:val="24"/>
          <w:szCs w:val="32"/>
        </w:rPr>
        <w:t>键与烯烃偶联</w:t>
      </w:r>
    </w:p>
    <w:p w14:paraId="00A42E6C" w14:textId="18965CD4" w:rsidR="000D6DF9" w:rsidRDefault="00F9537D">
      <w:pPr>
        <w:spacing w:line="320" w:lineRule="exact"/>
        <w:rPr>
          <w:rFonts w:ascii="宋体" w:eastAsia="宋体" w:hAnsi="宋体" w:cs="宋体"/>
          <w:sz w:val="24"/>
          <w:szCs w:val="32"/>
        </w:rPr>
      </w:pPr>
      <w:r>
        <w:rPr>
          <w:rFonts w:ascii="宋体" w:eastAsia="宋体" w:hAnsi="宋体" w:cs="宋体" w:hint="eastAsia"/>
          <w:sz w:val="24"/>
          <w:szCs w:val="32"/>
        </w:rPr>
        <w:t>可根据</w:t>
      </w:r>
      <w:r>
        <w:rPr>
          <w:rFonts w:ascii="宋体" w:eastAsia="宋体" w:hAnsi="宋体" w:cs="宋体" w:hint="eastAsia"/>
          <w:sz w:val="24"/>
          <w:szCs w:val="32"/>
        </w:rPr>
        <w:t>DG</w:t>
      </w:r>
      <w:r>
        <w:rPr>
          <w:rFonts w:ascii="宋体" w:eastAsia="宋体" w:hAnsi="宋体" w:cs="宋体" w:hint="eastAsia"/>
          <w:sz w:val="24"/>
          <w:szCs w:val="32"/>
        </w:rPr>
        <w:t>分为羰基定位，含氮官能团定位和π键定位</w:t>
      </w:r>
    </w:p>
    <w:p w14:paraId="359584C8" w14:textId="1CD9AEEE" w:rsidR="000D6DF9" w:rsidRDefault="00D47A54">
      <w:pPr>
        <w:spacing w:line="320" w:lineRule="exact"/>
        <w:rPr>
          <w:rFonts w:ascii="宋体" w:eastAsia="宋体" w:hAnsi="宋体" w:cs="宋体"/>
          <w:sz w:val="24"/>
          <w:szCs w:val="32"/>
        </w:rPr>
      </w:pPr>
      <w:r>
        <w:rPr>
          <w:rFonts w:ascii="宋体" w:eastAsia="宋体" w:hAnsi="宋体" w:cs="宋体" w:hint="eastAsia"/>
          <w:noProof/>
          <w:sz w:val="24"/>
        </w:rPr>
        <w:drawing>
          <wp:anchor distT="0" distB="0" distL="114300" distR="114300" simplePos="0" relativeHeight="251653120" behindDoc="1" locked="0" layoutInCell="1" allowOverlap="1" wp14:anchorId="0D2797A2" wp14:editId="63E290A2">
            <wp:simplePos x="0" y="0"/>
            <wp:positionH relativeFrom="column">
              <wp:posOffset>66675</wp:posOffset>
            </wp:positionH>
            <wp:positionV relativeFrom="paragraph">
              <wp:posOffset>247015</wp:posOffset>
            </wp:positionV>
            <wp:extent cx="3540125" cy="3375660"/>
            <wp:effectExtent l="0" t="0" r="3175" b="0"/>
            <wp:wrapTopAndBottom/>
            <wp:docPr id="14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40125" cy="3375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537D">
        <w:rPr>
          <w:rFonts w:ascii="宋体" w:eastAsia="宋体" w:hAnsi="宋体" w:cs="宋体" w:hint="eastAsia"/>
          <w:sz w:val="24"/>
          <w:szCs w:val="32"/>
        </w:rPr>
        <w:t>羰基作为定位基团</w:t>
      </w:r>
    </w:p>
    <w:p w14:paraId="0E057FE6" w14:textId="2B05E973" w:rsidR="000D6DF9" w:rsidRDefault="000D6DF9">
      <w:pPr>
        <w:spacing w:line="320" w:lineRule="exact"/>
        <w:rPr>
          <w:rFonts w:ascii="宋体" w:eastAsia="宋体" w:hAnsi="宋体" w:cs="宋体"/>
          <w:sz w:val="24"/>
          <w:szCs w:val="32"/>
        </w:rPr>
      </w:pPr>
    </w:p>
    <w:p w14:paraId="040841BF" w14:textId="08AD472A" w:rsidR="000D6DF9" w:rsidRDefault="00F9537D">
      <w:pPr>
        <w:spacing w:line="32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含氮基团也可</w:t>
      </w:r>
      <w:r>
        <w:rPr>
          <w:rFonts w:ascii="宋体" w:eastAsia="宋体" w:hAnsi="宋体" w:cs="宋体" w:hint="eastAsia"/>
          <w:sz w:val="24"/>
        </w:rPr>
        <w:t>作为定位基团，亚胺和羰基类似，吡啶</w:t>
      </w:r>
      <w:r>
        <w:rPr>
          <w:rFonts w:ascii="宋体" w:eastAsia="宋体" w:hAnsi="宋体" w:cs="宋体" w:hint="eastAsia"/>
          <w:sz w:val="24"/>
        </w:rPr>
        <w:t>N</w:t>
      </w:r>
      <w:r>
        <w:rPr>
          <w:rFonts w:ascii="宋体" w:eastAsia="宋体" w:hAnsi="宋体" w:cs="宋体" w:hint="eastAsia"/>
          <w:sz w:val="24"/>
        </w:rPr>
        <w:t>原子也可以定位</w:t>
      </w:r>
    </w:p>
    <w:p w14:paraId="4BCEEFCA" w14:textId="77777777" w:rsidR="000D6DF9" w:rsidRDefault="000D6DF9">
      <w:pPr>
        <w:spacing w:line="320" w:lineRule="exact"/>
        <w:rPr>
          <w:rFonts w:ascii="宋体" w:eastAsia="宋体" w:hAnsi="宋体" w:cs="宋体"/>
          <w:sz w:val="24"/>
        </w:rPr>
      </w:pPr>
    </w:p>
    <w:p w14:paraId="5CD1E316" w14:textId="35F7BF76" w:rsidR="000D6DF9" w:rsidRDefault="00F9537D">
      <w:pPr>
        <w:spacing w:line="32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π</w:t>
      </w:r>
      <w:r>
        <w:rPr>
          <w:rFonts w:ascii="宋体" w:eastAsia="宋体" w:hAnsi="宋体" w:cs="宋体" w:hint="eastAsia"/>
          <w:sz w:val="24"/>
        </w:rPr>
        <w:t>-</w:t>
      </w:r>
      <w:r>
        <w:rPr>
          <w:rFonts w:ascii="宋体" w:eastAsia="宋体" w:hAnsi="宋体" w:cs="宋体" w:hint="eastAsia"/>
          <w:sz w:val="24"/>
        </w:rPr>
        <w:t>键作为定位基团</w:t>
      </w:r>
    </w:p>
    <w:p w14:paraId="13559ACB" w14:textId="60B879A3" w:rsidR="000D6DF9" w:rsidRDefault="00F9537D">
      <w:pPr>
        <w:spacing w:line="320" w:lineRule="exact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noProof/>
        </w:rPr>
        <w:drawing>
          <wp:anchor distT="0" distB="0" distL="114300" distR="114300" simplePos="0" relativeHeight="251646976" behindDoc="1" locked="0" layoutInCell="1" allowOverlap="1" wp14:anchorId="2B40742F" wp14:editId="4D376207">
            <wp:simplePos x="0" y="0"/>
            <wp:positionH relativeFrom="column">
              <wp:posOffset>-76200</wp:posOffset>
            </wp:positionH>
            <wp:positionV relativeFrom="paragraph">
              <wp:posOffset>136525</wp:posOffset>
            </wp:positionV>
            <wp:extent cx="4742180" cy="2077720"/>
            <wp:effectExtent l="0" t="0" r="1270" b="0"/>
            <wp:wrapTopAndBottom/>
            <wp:docPr id="17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42180" cy="207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6200C80" w14:textId="77777777" w:rsidR="000D6DF9" w:rsidRDefault="000D6DF9">
      <w:pPr>
        <w:spacing w:line="320" w:lineRule="exact"/>
        <w:rPr>
          <w:rFonts w:ascii="宋体" w:eastAsia="宋体" w:hAnsi="宋体" w:cs="宋体"/>
          <w:sz w:val="24"/>
        </w:rPr>
      </w:pPr>
    </w:p>
    <w:p w14:paraId="268C7187" w14:textId="77777777" w:rsidR="000D6DF9" w:rsidRDefault="00F9537D">
      <w:pPr>
        <w:spacing w:line="32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1.2</w:t>
      </w:r>
      <w:r>
        <w:rPr>
          <w:rFonts w:ascii="宋体" w:eastAsia="宋体" w:hAnsi="宋体" w:cs="宋体" w:hint="eastAsia"/>
          <w:sz w:val="24"/>
        </w:rPr>
        <w:t>与炔烃偶联</w:t>
      </w:r>
    </w:p>
    <w:p w14:paraId="74EC1883" w14:textId="77777777" w:rsidR="000D6DF9" w:rsidRDefault="00F9537D">
      <w:pPr>
        <w:spacing w:line="32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1.3</w:t>
      </w:r>
      <w:r>
        <w:rPr>
          <w:rFonts w:ascii="宋体" w:eastAsia="宋体" w:hAnsi="宋体" w:cs="宋体" w:hint="eastAsia"/>
          <w:sz w:val="24"/>
        </w:rPr>
        <w:t>与</w:t>
      </w:r>
      <w:r>
        <w:rPr>
          <w:rFonts w:ascii="宋体" w:eastAsia="宋体" w:hAnsi="宋体" w:cs="宋体" w:hint="eastAsia"/>
          <w:sz w:val="24"/>
        </w:rPr>
        <w:t>CO</w:t>
      </w:r>
      <w:r>
        <w:rPr>
          <w:rFonts w:ascii="宋体" w:eastAsia="宋体" w:hAnsi="宋体" w:cs="宋体" w:hint="eastAsia"/>
          <w:sz w:val="24"/>
        </w:rPr>
        <w:t>或异腈的偶联反应，区别在于对重键的插入反应变成了α</w:t>
      </w:r>
      <w:r>
        <w:rPr>
          <w:rFonts w:ascii="宋体" w:eastAsia="宋体" w:hAnsi="宋体" w:cs="宋体" w:hint="eastAsia"/>
          <w:sz w:val="24"/>
        </w:rPr>
        <w:t>-</w:t>
      </w:r>
      <w:r>
        <w:rPr>
          <w:rFonts w:ascii="宋体" w:eastAsia="宋体" w:hAnsi="宋体" w:cs="宋体" w:hint="eastAsia"/>
          <w:sz w:val="24"/>
        </w:rPr>
        <w:t>插入。</w:t>
      </w:r>
    </w:p>
    <w:p w14:paraId="20755CF1" w14:textId="77777777" w:rsidR="000D6DF9" w:rsidRDefault="00F9537D">
      <w:pPr>
        <w:spacing w:line="32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1.4</w:t>
      </w:r>
      <w:r>
        <w:rPr>
          <w:rFonts w:ascii="宋体" w:eastAsia="宋体" w:hAnsi="宋体" w:cs="宋体" w:hint="eastAsia"/>
          <w:sz w:val="24"/>
        </w:rPr>
        <w:t>对</w:t>
      </w:r>
      <w:r>
        <w:rPr>
          <w:rFonts w:ascii="宋体" w:eastAsia="宋体" w:hAnsi="宋体" w:cs="宋体" w:hint="eastAsia"/>
          <w:sz w:val="24"/>
        </w:rPr>
        <w:t>CO+</w:t>
      </w:r>
      <w:r>
        <w:rPr>
          <w:rFonts w:ascii="宋体" w:eastAsia="宋体" w:hAnsi="宋体" w:cs="宋体" w:hint="eastAsia"/>
          <w:sz w:val="24"/>
        </w:rPr>
        <w:t>烯烃的偶联反应（直接得到酮）</w:t>
      </w:r>
    </w:p>
    <w:p w14:paraId="56A435E6" w14:textId="40581348" w:rsidR="000D6DF9" w:rsidRDefault="00F9537D">
      <w:pPr>
        <w:spacing w:line="320" w:lineRule="exact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noProof/>
        </w:rPr>
        <w:drawing>
          <wp:anchor distT="0" distB="0" distL="114300" distR="114300" simplePos="0" relativeHeight="251648000" behindDoc="1" locked="0" layoutInCell="1" allowOverlap="1" wp14:anchorId="77706501" wp14:editId="7ED15934">
            <wp:simplePos x="0" y="0"/>
            <wp:positionH relativeFrom="column">
              <wp:posOffset>676275</wp:posOffset>
            </wp:positionH>
            <wp:positionV relativeFrom="paragraph">
              <wp:posOffset>30480</wp:posOffset>
            </wp:positionV>
            <wp:extent cx="3140710" cy="2555240"/>
            <wp:effectExtent l="0" t="0" r="2540" b="0"/>
            <wp:wrapTopAndBottom/>
            <wp:docPr id="21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40710" cy="255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4B49649" w14:textId="77777777" w:rsidR="000D6DF9" w:rsidRDefault="00F9537D">
      <w:pPr>
        <w:spacing w:line="32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由于吡啶环上甲基的位阻，反应停留在</w:t>
      </w:r>
      <w:proofErr w:type="gramStart"/>
      <w:r>
        <w:rPr>
          <w:rFonts w:ascii="宋体" w:eastAsia="宋体" w:hAnsi="宋体" w:cs="宋体" w:hint="eastAsia"/>
          <w:sz w:val="24"/>
        </w:rPr>
        <w:t>一</w:t>
      </w:r>
      <w:proofErr w:type="gramEnd"/>
      <w:r>
        <w:rPr>
          <w:rFonts w:ascii="宋体" w:eastAsia="宋体" w:hAnsi="宋体" w:cs="宋体" w:hint="eastAsia"/>
          <w:sz w:val="24"/>
        </w:rPr>
        <w:t>取代阶段</w:t>
      </w:r>
    </w:p>
    <w:p w14:paraId="4EF677A3" w14:textId="77777777" w:rsidR="000D6DF9" w:rsidRDefault="00F9537D">
      <w:pPr>
        <w:spacing w:line="32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可以注意到，醛的</w:t>
      </w:r>
      <w:r>
        <w:rPr>
          <w:rFonts w:ascii="宋体" w:eastAsia="宋体" w:hAnsi="宋体" w:cs="宋体" w:hint="eastAsia"/>
          <w:sz w:val="24"/>
        </w:rPr>
        <w:t>C-H</w:t>
      </w:r>
      <w:proofErr w:type="gramStart"/>
      <w:r>
        <w:rPr>
          <w:rFonts w:ascii="宋体" w:eastAsia="宋体" w:hAnsi="宋体" w:cs="宋体" w:hint="eastAsia"/>
          <w:sz w:val="24"/>
        </w:rPr>
        <w:t>键经活化</w:t>
      </w:r>
      <w:proofErr w:type="gramEnd"/>
      <w:r>
        <w:rPr>
          <w:rFonts w:ascii="宋体" w:eastAsia="宋体" w:hAnsi="宋体" w:cs="宋体" w:hint="eastAsia"/>
          <w:sz w:val="24"/>
        </w:rPr>
        <w:t>后，得到的中间体与</w:t>
      </w:r>
      <w:r>
        <w:rPr>
          <w:rFonts w:ascii="宋体" w:eastAsia="宋体" w:hAnsi="宋体" w:cs="宋体" w:hint="eastAsia"/>
          <w:sz w:val="24"/>
        </w:rPr>
        <w:t>C-H</w:t>
      </w:r>
      <w:r>
        <w:rPr>
          <w:rFonts w:ascii="宋体" w:eastAsia="宋体" w:hAnsi="宋体" w:cs="宋体" w:hint="eastAsia"/>
          <w:sz w:val="24"/>
        </w:rPr>
        <w:t>键与</w:t>
      </w:r>
      <w:r>
        <w:rPr>
          <w:rFonts w:ascii="宋体" w:eastAsia="宋体" w:hAnsi="宋体" w:cs="宋体" w:hint="eastAsia"/>
          <w:sz w:val="24"/>
        </w:rPr>
        <w:t>CO</w:t>
      </w:r>
      <w:r>
        <w:rPr>
          <w:rFonts w:ascii="宋体" w:eastAsia="宋体" w:hAnsi="宋体" w:cs="宋体" w:hint="eastAsia"/>
          <w:sz w:val="24"/>
        </w:rPr>
        <w:t>偶联相同。</w:t>
      </w:r>
    </w:p>
    <w:p w14:paraId="03AE16DF" w14:textId="77777777" w:rsidR="000D6DF9" w:rsidRDefault="00F9537D">
      <w:pPr>
        <w:spacing w:line="32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1.5 C-H</w:t>
      </w:r>
      <w:r>
        <w:rPr>
          <w:rFonts w:ascii="宋体" w:eastAsia="宋体" w:hAnsi="宋体" w:cs="宋体" w:hint="eastAsia"/>
          <w:sz w:val="24"/>
        </w:rPr>
        <w:t>键硅烷化反应</w:t>
      </w:r>
    </w:p>
    <w:p w14:paraId="48B01452" w14:textId="2586D0B1" w:rsidR="000D6DF9" w:rsidRDefault="00443998">
      <w:pPr>
        <w:spacing w:line="32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</w:rPr>
        <w:drawing>
          <wp:anchor distT="0" distB="0" distL="114300" distR="114300" simplePos="0" relativeHeight="251659264" behindDoc="1" locked="0" layoutInCell="1" allowOverlap="1" wp14:anchorId="37DF02C4" wp14:editId="084D9014">
            <wp:simplePos x="0" y="0"/>
            <wp:positionH relativeFrom="column">
              <wp:posOffset>0</wp:posOffset>
            </wp:positionH>
            <wp:positionV relativeFrom="paragraph">
              <wp:posOffset>318135</wp:posOffset>
            </wp:positionV>
            <wp:extent cx="4615815" cy="869950"/>
            <wp:effectExtent l="0" t="0" r="0" b="6350"/>
            <wp:wrapTopAndBottom/>
            <wp:docPr id="23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15815" cy="86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537D">
        <w:rPr>
          <w:rFonts w:ascii="宋体" w:eastAsia="宋体" w:hAnsi="宋体" w:cs="宋体" w:hint="eastAsia"/>
          <w:sz w:val="24"/>
        </w:rPr>
        <w:t xml:space="preserve">1.6 </w:t>
      </w:r>
      <w:r w:rsidR="00F9537D">
        <w:rPr>
          <w:rFonts w:ascii="宋体" w:eastAsia="宋体" w:hAnsi="宋体" w:cs="宋体" w:hint="eastAsia"/>
          <w:sz w:val="24"/>
        </w:rPr>
        <w:t>基于</w:t>
      </w:r>
      <w:r w:rsidR="00F9537D">
        <w:rPr>
          <w:rFonts w:ascii="宋体" w:eastAsia="宋体" w:hAnsi="宋体" w:cs="宋体" w:hint="eastAsia"/>
          <w:sz w:val="24"/>
        </w:rPr>
        <w:t>C-H</w:t>
      </w:r>
      <w:r w:rsidR="00F9537D">
        <w:rPr>
          <w:rFonts w:ascii="宋体" w:eastAsia="宋体" w:hAnsi="宋体" w:cs="宋体" w:hint="eastAsia"/>
          <w:sz w:val="24"/>
        </w:rPr>
        <w:t>活化的偶联反应</w:t>
      </w:r>
    </w:p>
    <w:p w14:paraId="47684BF1" w14:textId="2016CB6D" w:rsidR="000D6DF9" w:rsidRDefault="000D6DF9">
      <w:pPr>
        <w:spacing w:line="320" w:lineRule="exact"/>
        <w:rPr>
          <w:rFonts w:ascii="宋体" w:eastAsia="宋体" w:hAnsi="宋体" w:cs="宋体" w:hint="eastAsia"/>
          <w:sz w:val="24"/>
        </w:rPr>
      </w:pPr>
    </w:p>
    <w:p w14:paraId="2F07761F" w14:textId="675B3B5D" w:rsidR="000D6DF9" w:rsidRDefault="00F9537D">
      <w:pPr>
        <w:spacing w:line="320" w:lineRule="exact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noProof/>
        </w:rPr>
        <w:lastRenderedPageBreak/>
        <w:drawing>
          <wp:anchor distT="0" distB="0" distL="114300" distR="114300" simplePos="0" relativeHeight="251651072" behindDoc="1" locked="0" layoutInCell="1" allowOverlap="1" wp14:anchorId="3BCFFCCD" wp14:editId="06D92798">
            <wp:simplePos x="0" y="0"/>
            <wp:positionH relativeFrom="column">
              <wp:posOffset>180975</wp:posOffset>
            </wp:positionH>
            <wp:positionV relativeFrom="paragraph">
              <wp:posOffset>133350</wp:posOffset>
            </wp:positionV>
            <wp:extent cx="4584700" cy="3043555"/>
            <wp:effectExtent l="0" t="0" r="6350" b="4445"/>
            <wp:wrapTopAndBottom/>
            <wp:docPr id="24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84700" cy="3043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C4B4D84" w14:textId="77777777" w:rsidR="000D6DF9" w:rsidRDefault="00F9537D">
      <w:pPr>
        <w:spacing w:line="32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反应加入过量的酮，作为氢的接受体，</w:t>
      </w:r>
      <w:proofErr w:type="gramStart"/>
      <w:r>
        <w:rPr>
          <w:rFonts w:ascii="宋体" w:eastAsia="宋体" w:hAnsi="宋体" w:cs="宋体" w:hint="eastAsia"/>
          <w:sz w:val="24"/>
        </w:rPr>
        <w:t>形成烷氧基</w:t>
      </w:r>
      <w:proofErr w:type="gramEnd"/>
      <w:r>
        <w:rPr>
          <w:rFonts w:ascii="宋体" w:eastAsia="宋体" w:hAnsi="宋体" w:cs="宋体" w:hint="eastAsia"/>
          <w:sz w:val="24"/>
        </w:rPr>
        <w:t>-</w:t>
      </w:r>
      <w:r>
        <w:rPr>
          <w:rFonts w:ascii="宋体" w:eastAsia="宋体" w:hAnsi="宋体" w:cs="宋体" w:hint="eastAsia"/>
          <w:sz w:val="24"/>
        </w:rPr>
        <w:t>金属络合物，再与硼试剂发生配体转移反应。</w:t>
      </w:r>
    </w:p>
    <w:p w14:paraId="7FE99B03" w14:textId="77777777" w:rsidR="000D6DF9" w:rsidRDefault="000D6DF9">
      <w:pPr>
        <w:spacing w:line="320" w:lineRule="exact"/>
        <w:rPr>
          <w:rFonts w:ascii="宋体" w:eastAsia="宋体" w:hAnsi="宋体" w:cs="宋体"/>
          <w:sz w:val="24"/>
        </w:rPr>
      </w:pPr>
    </w:p>
    <w:p w14:paraId="3FECCF08" w14:textId="77777777" w:rsidR="000D6DF9" w:rsidRDefault="00F9537D">
      <w:pPr>
        <w:spacing w:line="32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2.Rh</w:t>
      </w:r>
      <w:r>
        <w:rPr>
          <w:rFonts w:ascii="宋体" w:eastAsia="宋体" w:hAnsi="宋体" w:cs="宋体" w:hint="eastAsia"/>
          <w:sz w:val="24"/>
        </w:rPr>
        <w:t>（</w:t>
      </w:r>
      <w:proofErr w:type="gramStart"/>
      <w:r>
        <w:rPr>
          <w:rFonts w:ascii="宋体" w:eastAsia="宋体" w:hAnsi="宋体" w:cs="宋体" w:hint="eastAsia"/>
          <w:sz w:val="24"/>
        </w:rPr>
        <w:t>铑</w:t>
      </w:r>
      <w:proofErr w:type="gramEnd"/>
      <w:r>
        <w:rPr>
          <w:rFonts w:ascii="宋体" w:eastAsia="宋体" w:hAnsi="宋体" w:cs="宋体" w:hint="eastAsia"/>
          <w:sz w:val="24"/>
        </w:rPr>
        <w:t>）催化的</w:t>
      </w:r>
      <w:r>
        <w:rPr>
          <w:rFonts w:ascii="宋体" w:eastAsia="宋体" w:hAnsi="宋体" w:cs="宋体" w:hint="eastAsia"/>
          <w:sz w:val="24"/>
        </w:rPr>
        <w:t>C-H</w:t>
      </w:r>
      <w:r>
        <w:rPr>
          <w:rFonts w:ascii="宋体" w:eastAsia="宋体" w:hAnsi="宋体" w:cs="宋体" w:hint="eastAsia"/>
          <w:sz w:val="24"/>
        </w:rPr>
        <w:t>键活化</w:t>
      </w:r>
    </w:p>
    <w:p w14:paraId="7ACF3301" w14:textId="77777777" w:rsidR="000D6DF9" w:rsidRDefault="00F9537D">
      <w:pPr>
        <w:spacing w:line="32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与烯烃，联烯，炔烃，与</w:t>
      </w:r>
      <w:r>
        <w:rPr>
          <w:rFonts w:ascii="宋体" w:eastAsia="宋体" w:hAnsi="宋体" w:cs="宋体" w:hint="eastAsia"/>
          <w:sz w:val="24"/>
        </w:rPr>
        <w:t>C=N</w:t>
      </w:r>
      <w:r>
        <w:rPr>
          <w:rFonts w:ascii="宋体" w:eastAsia="宋体" w:hAnsi="宋体" w:cs="宋体" w:hint="eastAsia"/>
          <w:sz w:val="24"/>
        </w:rPr>
        <w:t>键，与芳基均可发生类似</w:t>
      </w:r>
      <w:r>
        <w:rPr>
          <w:rFonts w:ascii="宋体" w:eastAsia="宋体" w:hAnsi="宋体" w:cs="宋体" w:hint="eastAsia"/>
          <w:sz w:val="24"/>
        </w:rPr>
        <w:t>Ru</w:t>
      </w:r>
      <w:r>
        <w:rPr>
          <w:rFonts w:ascii="宋体" w:eastAsia="宋体" w:hAnsi="宋体" w:cs="宋体" w:hint="eastAsia"/>
          <w:sz w:val="24"/>
        </w:rPr>
        <w:t>催化的反应</w:t>
      </w:r>
    </w:p>
    <w:p w14:paraId="79E4AA0A" w14:textId="77777777" w:rsidR="000D6DF9" w:rsidRDefault="00F9537D">
      <w:pPr>
        <w:spacing w:line="32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这部分反应相比</w:t>
      </w:r>
      <w:r>
        <w:rPr>
          <w:rFonts w:ascii="宋体" w:eastAsia="宋体" w:hAnsi="宋体" w:cs="宋体" w:hint="eastAsia"/>
          <w:sz w:val="24"/>
        </w:rPr>
        <w:t>Ru</w:t>
      </w:r>
      <w:r>
        <w:rPr>
          <w:rFonts w:ascii="宋体" w:eastAsia="宋体" w:hAnsi="宋体" w:cs="宋体" w:hint="eastAsia"/>
          <w:sz w:val="24"/>
        </w:rPr>
        <w:t>催化的更为复杂，一般包含同时和分子内与分子间的重键反应，有的可能成环。</w:t>
      </w:r>
    </w:p>
    <w:p w14:paraId="7EB7F853" w14:textId="4BFE0AB8" w:rsidR="000D6DF9" w:rsidRDefault="00F9537D">
      <w:pPr>
        <w:spacing w:line="320" w:lineRule="exact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noProof/>
        </w:rPr>
        <w:drawing>
          <wp:anchor distT="0" distB="0" distL="114300" distR="114300" simplePos="0" relativeHeight="251652096" behindDoc="1" locked="0" layoutInCell="1" allowOverlap="1" wp14:anchorId="790B9F08" wp14:editId="250F034B">
            <wp:simplePos x="0" y="0"/>
            <wp:positionH relativeFrom="column">
              <wp:posOffset>895350</wp:posOffset>
            </wp:positionH>
            <wp:positionV relativeFrom="paragraph">
              <wp:posOffset>31750</wp:posOffset>
            </wp:positionV>
            <wp:extent cx="3524250" cy="3325495"/>
            <wp:effectExtent l="0" t="0" r="0" b="8255"/>
            <wp:wrapTopAndBottom/>
            <wp:docPr id="27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332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2BE8BB9" w14:textId="77777777" w:rsidR="000D6DF9" w:rsidRDefault="00F9537D">
      <w:pPr>
        <w:spacing w:line="32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与</w:t>
      </w:r>
      <w:r>
        <w:rPr>
          <w:rFonts w:ascii="宋体" w:eastAsia="宋体" w:hAnsi="宋体" w:cs="宋体" w:hint="eastAsia"/>
          <w:sz w:val="24"/>
        </w:rPr>
        <w:t>N-Cl</w:t>
      </w:r>
      <w:r>
        <w:rPr>
          <w:rFonts w:ascii="宋体" w:eastAsia="宋体" w:hAnsi="宋体" w:cs="宋体" w:hint="eastAsia"/>
          <w:sz w:val="24"/>
        </w:rPr>
        <w:t>键的偶联</w:t>
      </w:r>
    </w:p>
    <w:p w14:paraId="130336EA" w14:textId="02EB864A" w:rsidR="000D6DF9" w:rsidRDefault="000D6DF9">
      <w:pPr>
        <w:spacing w:line="320" w:lineRule="exact"/>
        <w:rPr>
          <w:rFonts w:ascii="宋体" w:eastAsia="宋体" w:hAnsi="宋体" w:cs="宋体"/>
          <w:sz w:val="24"/>
        </w:rPr>
      </w:pPr>
    </w:p>
    <w:p w14:paraId="4D3F5C49" w14:textId="2814AB7C" w:rsidR="000D6DF9" w:rsidRDefault="00443998">
      <w:pPr>
        <w:spacing w:line="32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493A6E55" wp14:editId="039C8E88">
            <wp:simplePos x="0" y="0"/>
            <wp:positionH relativeFrom="column">
              <wp:posOffset>123825</wp:posOffset>
            </wp:positionH>
            <wp:positionV relativeFrom="paragraph">
              <wp:posOffset>0</wp:posOffset>
            </wp:positionV>
            <wp:extent cx="3987165" cy="3342005"/>
            <wp:effectExtent l="0" t="0" r="0" b="0"/>
            <wp:wrapTopAndBottom/>
            <wp:docPr id="29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987165" cy="334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537D">
        <w:rPr>
          <w:rFonts w:ascii="宋体" w:eastAsia="宋体" w:hAnsi="宋体" w:cs="宋体" w:hint="eastAsia"/>
          <w:sz w:val="24"/>
        </w:rPr>
        <w:t>步骤</w:t>
      </w:r>
      <w:r w:rsidR="00F9537D">
        <w:rPr>
          <w:rFonts w:ascii="宋体" w:eastAsia="宋体" w:hAnsi="宋体" w:cs="宋体" w:hint="eastAsia"/>
          <w:sz w:val="24"/>
        </w:rPr>
        <w:t>1</w:t>
      </w:r>
      <w:r w:rsidR="00F9537D">
        <w:rPr>
          <w:rFonts w:ascii="宋体" w:eastAsia="宋体" w:hAnsi="宋体" w:cs="宋体" w:hint="eastAsia"/>
          <w:sz w:val="24"/>
        </w:rPr>
        <w:t>）可视为碱催化的</w:t>
      </w:r>
      <w:r w:rsidR="00F9537D">
        <w:rPr>
          <w:rFonts w:ascii="宋体" w:eastAsia="宋体" w:hAnsi="宋体" w:cs="宋体" w:hint="eastAsia"/>
          <w:sz w:val="24"/>
        </w:rPr>
        <w:t>C-H</w:t>
      </w:r>
      <w:r w:rsidR="00F9537D">
        <w:rPr>
          <w:rFonts w:ascii="宋体" w:eastAsia="宋体" w:hAnsi="宋体" w:cs="宋体" w:hint="eastAsia"/>
          <w:sz w:val="24"/>
        </w:rPr>
        <w:t>键活化</w:t>
      </w:r>
    </w:p>
    <w:p w14:paraId="12C44ABE" w14:textId="77777777" w:rsidR="000D6DF9" w:rsidRDefault="00F9537D">
      <w:pPr>
        <w:spacing w:line="32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br/>
        <w:t>3.Pd</w:t>
      </w:r>
      <w:r>
        <w:rPr>
          <w:rFonts w:ascii="宋体" w:eastAsia="宋体" w:hAnsi="宋体" w:cs="宋体" w:hint="eastAsia"/>
          <w:sz w:val="24"/>
        </w:rPr>
        <w:t>催化的</w:t>
      </w:r>
      <w:r>
        <w:rPr>
          <w:rFonts w:ascii="宋体" w:eastAsia="宋体" w:hAnsi="宋体" w:cs="宋体" w:hint="eastAsia"/>
          <w:sz w:val="24"/>
        </w:rPr>
        <w:t>C-H</w:t>
      </w:r>
      <w:r>
        <w:rPr>
          <w:rFonts w:ascii="宋体" w:eastAsia="宋体" w:hAnsi="宋体" w:cs="宋体" w:hint="eastAsia"/>
          <w:sz w:val="24"/>
        </w:rPr>
        <w:t>活化</w:t>
      </w:r>
      <w:r>
        <w:rPr>
          <w:rFonts w:ascii="宋体" w:eastAsia="宋体" w:hAnsi="宋体" w:cs="宋体" w:hint="eastAsia"/>
          <w:sz w:val="24"/>
        </w:rPr>
        <w:t xml:space="preserve"> </w:t>
      </w:r>
    </w:p>
    <w:p w14:paraId="0F7415EC" w14:textId="77777777" w:rsidR="000D6DF9" w:rsidRDefault="00F9537D">
      <w:pPr>
        <w:spacing w:line="32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相较</w:t>
      </w:r>
      <w:r>
        <w:rPr>
          <w:rFonts w:ascii="宋体" w:eastAsia="宋体" w:hAnsi="宋体" w:cs="宋体" w:hint="eastAsia"/>
          <w:sz w:val="24"/>
        </w:rPr>
        <w:t>Ru</w:t>
      </w:r>
      <w:r>
        <w:rPr>
          <w:rFonts w:ascii="宋体" w:eastAsia="宋体" w:hAnsi="宋体" w:cs="宋体" w:hint="eastAsia"/>
          <w:sz w:val="24"/>
        </w:rPr>
        <w:t>和</w:t>
      </w:r>
      <w:r>
        <w:rPr>
          <w:rFonts w:ascii="宋体" w:eastAsia="宋体" w:hAnsi="宋体" w:cs="宋体" w:hint="eastAsia"/>
          <w:sz w:val="24"/>
        </w:rPr>
        <w:t>Rh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sz w:val="24"/>
        </w:rPr>
        <w:t>Pd</w:t>
      </w:r>
      <w:r>
        <w:rPr>
          <w:rFonts w:ascii="宋体" w:eastAsia="宋体" w:hAnsi="宋体" w:cs="宋体" w:hint="eastAsia"/>
          <w:sz w:val="24"/>
        </w:rPr>
        <w:t>催化的</w:t>
      </w:r>
      <w:r>
        <w:rPr>
          <w:rFonts w:ascii="宋体" w:eastAsia="宋体" w:hAnsi="宋体" w:cs="宋体" w:hint="eastAsia"/>
          <w:sz w:val="24"/>
        </w:rPr>
        <w:t>C-H</w:t>
      </w:r>
      <w:r>
        <w:rPr>
          <w:rFonts w:ascii="宋体" w:eastAsia="宋体" w:hAnsi="宋体" w:cs="宋体" w:hint="eastAsia"/>
          <w:sz w:val="24"/>
        </w:rPr>
        <w:t>键活化方式更多元</w:t>
      </w:r>
    </w:p>
    <w:p w14:paraId="1D63628D" w14:textId="3040ACC4" w:rsidR="000D6DF9" w:rsidRDefault="00F9537D">
      <w:pPr>
        <w:spacing w:line="320" w:lineRule="exact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3.1</w:t>
      </w:r>
      <w:r>
        <w:rPr>
          <w:rFonts w:ascii="宋体" w:eastAsia="宋体" w:hAnsi="宋体" w:cs="宋体" w:hint="eastAsia"/>
          <w:sz w:val="24"/>
        </w:rPr>
        <w:t>芳烃的</w:t>
      </w:r>
      <w:r>
        <w:rPr>
          <w:rFonts w:ascii="宋体" w:eastAsia="宋体" w:hAnsi="宋体" w:cs="宋体" w:hint="eastAsia"/>
          <w:sz w:val="24"/>
        </w:rPr>
        <w:t>C-H</w:t>
      </w:r>
      <w:r>
        <w:rPr>
          <w:rFonts w:ascii="宋体" w:eastAsia="宋体" w:hAnsi="宋体" w:cs="宋体" w:hint="eastAsia"/>
          <w:sz w:val="24"/>
        </w:rPr>
        <w:t>键活化</w:t>
      </w:r>
    </w:p>
    <w:p w14:paraId="08C8882D" w14:textId="27576FD7" w:rsidR="000D6DF9" w:rsidRDefault="00A708D8">
      <w:pPr>
        <w:spacing w:line="32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</w:rPr>
        <w:drawing>
          <wp:anchor distT="0" distB="0" distL="114300" distR="114300" simplePos="0" relativeHeight="251649024" behindDoc="1" locked="0" layoutInCell="1" allowOverlap="1" wp14:anchorId="6EAC1D46" wp14:editId="117A4EF1">
            <wp:simplePos x="0" y="0"/>
            <wp:positionH relativeFrom="column">
              <wp:posOffset>104775</wp:posOffset>
            </wp:positionH>
            <wp:positionV relativeFrom="paragraph">
              <wp:posOffset>1544320</wp:posOffset>
            </wp:positionV>
            <wp:extent cx="1240790" cy="963295"/>
            <wp:effectExtent l="0" t="0" r="0" b="8255"/>
            <wp:wrapTopAndBottom/>
            <wp:docPr id="33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40790" cy="963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537D">
        <w:rPr>
          <w:rFonts w:ascii="宋体" w:eastAsia="宋体" w:hAnsi="宋体" w:cs="宋体" w:hint="eastAsia"/>
          <w:sz w:val="24"/>
        </w:rPr>
        <w:t>（余金权老师）</w:t>
      </w:r>
      <w:r w:rsidR="00F9537D">
        <w:rPr>
          <w:rFonts w:ascii="宋体" w:eastAsia="宋体" w:hAnsi="宋体" w:cs="宋体" w:hint="eastAsia"/>
          <w:sz w:val="24"/>
        </w:rPr>
        <w:t>T</w:t>
      </w:r>
      <w:r w:rsidR="00F9537D">
        <w:rPr>
          <w:rFonts w:ascii="宋体" w:eastAsia="宋体" w:hAnsi="宋体" w:cs="宋体" w:hint="eastAsia"/>
          <w:sz w:val="24"/>
        </w:rPr>
        <w:t>型导向基导向的间位碳氢键活化反应</w:t>
      </w:r>
    </w:p>
    <w:p w14:paraId="21DC28F2" w14:textId="606A4420" w:rsidR="000D6DF9" w:rsidRDefault="00F9537D">
      <w:pPr>
        <w:spacing w:line="320" w:lineRule="exact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noProof/>
        </w:rPr>
        <w:drawing>
          <wp:anchor distT="0" distB="0" distL="114300" distR="114300" simplePos="0" relativeHeight="251646976" behindDoc="1" locked="0" layoutInCell="1" allowOverlap="1" wp14:anchorId="76944092" wp14:editId="687A83D7">
            <wp:simplePos x="0" y="0"/>
            <wp:positionH relativeFrom="column">
              <wp:posOffset>28575</wp:posOffset>
            </wp:positionH>
            <wp:positionV relativeFrom="paragraph">
              <wp:posOffset>169545</wp:posOffset>
            </wp:positionV>
            <wp:extent cx="5267325" cy="1099185"/>
            <wp:effectExtent l="0" t="0" r="9525" b="5715"/>
            <wp:wrapTopAndBottom/>
            <wp:docPr id="32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09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61B9E43" w14:textId="77777777" w:rsidR="000D6DF9" w:rsidRDefault="00F9537D">
      <w:pPr>
        <w:spacing w:line="32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与烯烃，炔烃，碘化物，芳烃，硼试剂，</w:t>
      </w:r>
      <w:r>
        <w:rPr>
          <w:rFonts w:ascii="宋体" w:eastAsia="宋体" w:hAnsi="宋体" w:cs="宋体" w:hint="eastAsia"/>
          <w:sz w:val="24"/>
        </w:rPr>
        <w:t>1,2-</w:t>
      </w:r>
      <w:r>
        <w:rPr>
          <w:rFonts w:ascii="宋体" w:eastAsia="宋体" w:hAnsi="宋体" w:cs="宋体" w:hint="eastAsia"/>
          <w:sz w:val="24"/>
        </w:rPr>
        <w:t>二酮，碘都可反应</w:t>
      </w:r>
    </w:p>
    <w:p w14:paraId="3C933BB8" w14:textId="77777777" w:rsidR="000D6DF9" w:rsidRDefault="000D6DF9">
      <w:pPr>
        <w:spacing w:line="320" w:lineRule="exact"/>
        <w:rPr>
          <w:rFonts w:ascii="宋体" w:eastAsia="宋体" w:hAnsi="宋体" w:cs="宋体"/>
          <w:sz w:val="24"/>
        </w:rPr>
      </w:pPr>
    </w:p>
    <w:p w14:paraId="7766D157" w14:textId="77777777" w:rsidR="000D6DF9" w:rsidRDefault="00F9537D">
      <w:pPr>
        <w:spacing w:line="32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与羧酸的不对称内酯环化反应</w:t>
      </w:r>
    </w:p>
    <w:p w14:paraId="24181706" w14:textId="50A99D4E" w:rsidR="000D6DF9" w:rsidRDefault="000D6DF9">
      <w:pPr>
        <w:spacing w:line="320" w:lineRule="exact"/>
        <w:rPr>
          <w:rFonts w:ascii="宋体" w:eastAsia="宋体" w:hAnsi="宋体" w:cs="宋体" w:hint="eastAsia"/>
          <w:sz w:val="24"/>
        </w:rPr>
      </w:pPr>
    </w:p>
    <w:p w14:paraId="3DD9B562" w14:textId="762ED0DF" w:rsidR="000D6DF9" w:rsidRDefault="00EE55D1">
      <w:pPr>
        <w:spacing w:line="320" w:lineRule="exact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noProof/>
        </w:rPr>
        <w:lastRenderedPageBreak/>
        <w:drawing>
          <wp:anchor distT="0" distB="0" distL="114300" distR="114300" simplePos="0" relativeHeight="251651072" behindDoc="1" locked="0" layoutInCell="1" allowOverlap="1" wp14:anchorId="088AE965" wp14:editId="0C572381">
            <wp:simplePos x="0" y="0"/>
            <wp:positionH relativeFrom="column">
              <wp:posOffset>38100</wp:posOffset>
            </wp:positionH>
            <wp:positionV relativeFrom="paragraph">
              <wp:posOffset>-337820</wp:posOffset>
            </wp:positionV>
            <wp:extent cx="4255135" cy="1649730"/>
            <wp:effectExtent l="0" t="0" r="0" b="7620"/>
            <wp:wrapTopAndBottom/>
            <wp:docPr id="34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255135" cy="164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4104784" w14:textId="38D341D7" w:rsidR="000D6DF9" w:rsidRDefault="00F9537D">
      <w:pPr>
        <w:spacing w:line="32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3.2 </w:t>
      </w:r>
      <w:r>
        <w:rPr>
          <w:rFonts w:ascii="宋体" w:eastAsia="宋体" w:hAnsi="宋体" w:cs="宋体" w:hint="eastAsia"/>
          <w:sz w:val="24"/>
        </w:rPr>
        <w:t>饱和</w:t>
      </w:r>
      <w:r>
        <w:rPr>
          <w:rFonts w:ascii="宋体" w:eastAsia="宋体" w:hAnsi="宋体" w:cs="宋体" w:hint="eastAsia"/>
          <w:sz w:val="24"/>
        </w:rPr>
        <w:t>C-H</w:t>
      </w:r>
      <w:r>
        <w:rPr>
          <w:rFonts w:ascii="宋体" w:eastAsia="宋体" w:hAnsi="宋体" w:cs="宋体" w:hint="eastAsia"/>
          <w:sz w:val="24"/>
        </w:rPr>
        <w:t>键的活化（芳基化反应，分子内胺化，三氟乙酸基化，不对称卤化）</w:t>
      </w:r>
    </w:p>
    <w:p w14:paraId="4759F723" w14:textId="77777777" w:rsidR="00B45C6D" w:rsidRDefault="00F9537D">
      <w:pPr>
        <w:spacing w:line="32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noProof/>
        </w:rPr>
        <w:drawing>
          <wp:anchor distT="0" distB="0" distL="114300" distR="114300" simplePos="0" relativeHeight="251657216" behindDoc="1" locked="0" layoutInCell="1" allowOverlap="1" wp14:anchorId="2DC82C4A" wp14:editId="5CAFB0EB">
            <wp:simplePos x="0" y="0"/>
            <wp:positionH relativeFrom="column">
              <wp:posOffset>314325</wp:posOffset>
            </wp:positionH>
            <wp:positionV relativeFrom="paragraph">
              <wp:posOffset>93345</wp:posOffset>
            </wp:positionV>
            <wp:extent cx="4347210" cy="1198880"/>
            <wp:effectExtent l="0" t="0" r="0" b="1270"/>
            <wp:wrapTopAndBottom/>
            <wp:docPr id="35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2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347210" cy="119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85EAF8B" w14:textId="03073A73" w:rsidR="000D6DF9" w:rsidRDefault="00F9537D">
      <w:pPr>
        <w:spacing w:line="32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3.3</w:t>
      </w:r>
      <w:proofErr w:type="gramStart"/>
      <w:r>
        <w:rPr>
          <w:rFonts w:ascii="宋体" w:eastAsia="宋体" w:hAnsi="宋体" w:cs="宋体" w:hint="eastAsia"/>
          <w:sz w:val="24"/>
        </w:rPr>
        <w:t>烯丙位</w:t>
      </w:r>
      <w:proofErr w:type="gramEnd"/>
      <w:r>
        <w:rPr>
          <w:rFonts w:ascii="宋体" w:eastAsia="宋体" w:hAnsi="宋体" w:cs="宋体" w:hint="eastAsia"/>
          <w:sz w:val="24"/>
        </w:rPr>
        <w:t>的</w:t>
      </w:r>
      <w:r>
        <w:rPr>
          <w:rFonts w:ascii="宋体" w:eastAsia="宋体" w:hAnsi="宋体" w:cs="宋体" w:hint="eastAsia"/>
          <w:sz w:val="24"/>
        </w:rPr>
        <w:t>C-H</w:t>
      </w:r>
      <w:r>
        <w:rPr>
          <w:rFonts w:ascii="宋体" w:eastAsia="宋体" w:hAnsi="宋体" w:cs="宋体" w:hint="eastAsia"/>
          <w:sz w:val="24"/>
        </w:rPr>
        <w:t>键官能化，形成</w:t>
      </w:r>
      <w:r>
        <w:rPr>
          <w:rFonts w:ascii="宋体" w:eastAsia="宋体" w:hAnsi="宋体" w:cs="宋体" w:hint="eastAsia"/>
          <w:sz w:val="24"/>
        </w:rPr>
        <w:t>Pd-</w:t>
      </w:r>
      <w:r>
        <w:rPr>
          <w:rFonts w:ascii="宋体" w:eastAsia="宋体" w:hAnsi="宋体" w:cs="宋体" w:hint="eastAsia"/>
          <w:sz w:val="24"/>
        </w:rPr>
        <w:t>烯丙基的二聚体。</w:t>
      </w:r>
    </w:p>
    <w:p w14:paraId="63815544" w14:textId="77777777" w:rsidR="000D6DF9" w:rsidRDefault="00F9537D">
      <w:pPr>
        <w:spacing w:line="32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其他金属的不对称</w:t>
      </w:r>
      <w:r>
        <w:rPr>
          <w:rFonts w:ascii="宋体" w:eastAsia="宋体" w:hAnsi="宋体" w:cs="宋体" w:hint="eastAsia"/>
          <w:sz w:val="24"/>
        </w:rPr>
        <w:t>C-H</w:t>
      </w:r>
      <w:r>
        <w:rPr>
          <w:rFonts w:ascii="宋体" w:eastAsia="宋体" w:hAnsi="宋体" w:cs="宋体" w:hint="eastAsia"/>
          <w:sz w:val="24"/>
        </w:rPr>
        <w:t>活化</w:t>
      </w:r>
    </w:p>
    <w:p w14:paraId="40BD52DD" w14:textId="77777777" w:rsidR="000D6DF9" w:rsidRDefault="000D6DF9">
      <w:pPr>
        <w:spacing w:line="320" w:lineRule="exact"/>
        <w:rPr>
          <w:rFonts w:ascii="宋体" w:eastAsia="宋体" w:hAnsi="宋体" w:cs="宋体"/>
          <w:sz w:val="24"/>
        </w:rPr>
      </w:pPr>
    </w:p>
    <w:sectPr w:rsidR="000D6D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8C049" w14:textId="77777777" w:rsidR="00F9537D" w:rsidRDefault="00F9537D" w:rsidP="00D47A54">
      <w:r>
        <w:separator/>
      </w:r>
    </w:p>
  </w:endnote>
  <w:endnote w:type="continuationSeparator" w:id="0">
    <w:p w14:paraId="5504AB64" w14:textId="77777777" w:rsidR="00F9537D" w:rsidRDefault="00F9537D" w:rsidP="00D47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264C6" w14:textId="77777777" w:rsidR="00F9537D" w:rsidRDefault="00F9537D" w:rsidP="00D47A54">
      <w:r>
        <w:separator/>
      </w:r>
    </w:p>
  </w:footnote>
  <w:footnote w:type="continuationSeparator" w:id="0">
    <w:p w14:paraId="79EC6D79" w14:textId="77777777" w:rsidR="00F9537D" w:rsidRDefault="00F9537D" w:rsidP="00D47A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016D6A3"/>
    <w:multiLevelType w:val="singleLevel"/>
    <w:tmpl w:val="9016D6A3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A3C8F94E"/>
    <w:multiLevelType w:val="singleLevel"/>
    <w:tmpl w:val="A3C8F94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B379F511"/>
    <w:multiLevelType w:val="singleLevel"/>
    <w:tmpl w:val="B379F511"/>
    <w:lvl w:ilvl="0">
      <w:start w:val="10"/>
      <w:numFmt w:val="decimal"/>
      <w:suff w:val="space"/>
      <w:lvlText w:val="%1."/>
      <w:lvlJc w:val="left"/>
    </w:lvl>
  </w:abstractNum>
  <w:abstractNum w:abstractNumId="3" w15:restartNumberingAfterBreak="0">
    <w:nsid w:val="C7168D89"/>
    <w:multiLevelType w:val="singleLevel"/>
    <w:tmpl w:val="C7168D89"/>
    <w:lvl w:ilvl="0">
      <w:start w:val="3"/>
      <w:numFmt w:val="upperLetter"/>
      <w:suff w:val="nothing"/>
      <w:lvlText w:val="%1-"/>
      <w:lvlJc w:val="left"/>
      <w:pPr>
        <w:ind w:left="0"/>
      </w:pPr>
    </w:lvl>
  </w:abstractNum>
  <w:abstractNum w:abstractNumId="4" w15:restartNumberingAfterBreak="0">
    <w:nsid w:val="13FC4E30"/>
    <w:multiLevelType w:val="singleLevel"/>
    <w:tmpl w:val="13FC4E3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 w15:restartNumberingAfterBreak="0">
    <w:nsid w:val="411F5291"/>
    <w:multiLevelType w:val="singleLevel"/>
    <w:tmpl w:val="411F529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 w15:restartNumberingAfterBreak="0">
    <w:nsid w:val="7BAED20C"/>
    <w:multiLevelType w:val="singleLevel"/>
    <w:tmpl w:val="7BAED20C"/>
    <w:lvl w:ilvl="0">
      <w:start w:val="3"/>
      <w:numFmt w:val="upperLetter"/>
      <w:suff w:val="nothing"/>
      <w:lvlText w:val="%1-"/>
      <w:lvlJc w:val="left"/>
      <w:pPr>
        <w:ind w:left="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6DF9"/>
    <w:rsid w:val="000D6DF9"/>
    <w:rsid w:val="003D10AA"/>
    <w:rsid w:val="00443998"/>
    <w:rsid w:val="006046BD"/>
    <w:rsid w:val="006B4F3A"/>
    <w:rsid w:val="008E6E02"/>
    <w:rsid w:val="00A708D8"/>
    <w:rsid w:val="00B45C6D"/>
    <w:rsid w:val="00BE0699"/>
    <w:rsid w:val="00D47A54"/>
    <w:rsid w:val="00EE55D1"/>
    <w:rsid w:val="00F9537D"/>
    <w:rsid w:val="09A07BD6"/>
    <w:rsid w:val="0CAB5D04"/>
    <w:rsid w:val="2D211A92"/>
    <w:rsid w:val="4DEB1B6B"/>
    <w:rsid w:val="52185535"/>
    <w:rsid w:val="546E06C8"/>
    <w:rsid w:val="63A36ACF"/>
    <w:rsid w:val="662F6944"/>
    <w:rsid w:val="75E93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552657F"/>
  <w15:docId w15:val="{34591E55-E8E8-4A05-B4D9-E6C4F5474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47A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D47A5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D47A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D47A5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6</Pages>
  <Words>134</Words>
  <Characters>764</Characters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2021-04-11T12:09:00Z</dcterms:created>
  <dcterms:modified xsi:type="dcterms:W3CDTF">2021-04-18T16:08:00Z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F564475101D54CD9996A471B571DAC37</vt:lpwstr>
  </property>
</Properties>
</file>